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760" w:rsidRPr="00B03C84" w:rsidRDefault="002A1760">
      <w:pPr>
        <w:spacing w:after="0"/>
        <w:ind w:left="120"/>
        <w:rPr>
          <w:lang w:val="ru-RU"/>
        </w:rPr>
      </w:pPr>
      <w:bookmarkStart w:id="0" w:name="block-38110460"/>
      <w:bookmarkStart w:id="1" w:name="_GoBack"/>
      <w:bookmarkEnd w:id="1"/>
    </w:p>
    <w:p w:rsidR="00126AE5" w:rsidRPr="0070349C" w:rsidRDefault="005605B0" w:rsidP="00126AE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120130" cy="8521204"/>
            <wp:effectExtent l="0" t="0" r="0" b="0"/>
            <wp:docPr id="2" name="Рисунок 2" descr="C:\Users\HP\Downloads\20240911_230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20240911_2305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521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AE5" w:rsidRPr="00126AE5" w:rsidRDefault="00126AE5" w:rsidP="00126AE5">
      <w:pPr>
        <w:rPr>
          <w:rFonts w:ascii="Times New Roman" w:hAnsi="Times New Roman"/>
          <w:lang w:val="ru-RU"/>
        </w:rPr>
      </w:pPr>
      <w:r w:rsidRPr="00126AE5">
        <w:rPr>
          <w:rFonts w:ascii="Times New Roman" w:hAnsi="Times New Roman"/>
          <w:lang w:val="ru-RU"/>
        </w:rPr>
        <w:lastRenderedPageBreak/>
        <w:t xml:space="preserve">          </w:t>
      </w:r>
      <w:r w:rsidRPr="00126AE5">
        <w:rPr>
          <w:rFonts w:ascii="Times New Roman" w:hAnsi="Times New Roman" w:cs="Times New Roman"/>
          <w:b/>
          <w:sz w:val="24"/>
          <w:szCs w:val="24"/>
          <w:lang w:val="ru-RU"/>
        </w:rPr>
        <w:t>Цель реализации АОП НОО обучающихся с ЗПР</w:t>
      </w:r>
      <w:r w:rsidRPr="00126AE5">
        <w:rPr>
          <w:rStyle w:val="af2"/>
          <w:sz w:val="24"/>
          <w:szCs w:val="24"/>
          <w:lang w:val="ru-RU"/>
        </w:rPr>
        <w:t xml:space="preserve"> — </w:t>
      </w:r>
      <w:r w:rsidRPr="00126AE5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обеспечение выполнения требований 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ФГОС НОО обучающихся с ОВЗ</w:t>
      </w:r>
      <w:r w:rsidRPr="00126AE5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посредством создания условий для ма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ксимального</w:t>
      </w:r>
      <w:r w:rsidRPr="00126AE5">
        <w:rPr>
          <w:rFonts w:ascii="Times New Roman" w:hAnsi="Times New Roman" w:cs="Times New Roman"/>
          <w:iCs/>
          <w:kern w:val="2"/>
          <w:sz w:val="24"/>
          <w:szCs w:val="24"/>
          <w:lang w:val="ru-RU"/>
        </w:rPr>
        <w:t xml:space="preserve">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126AE5" w:rsidRPr="00126AE5" w:rsidRDefault="00126AE5" w:rsidP="00126AE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lang w:val="ru-RU"/>
        </w:rPr>
      </w:pPr>
      <w:r w:rsidRPr="00126AE5">
        <w:rPr>
          <w:rFonts w:ascii="Times New Roman" w:hAnsi="Times New Roman" w:cs="Times New Roman"/>
          <w:color w:val="000000"/>
          <w:sz w:val="24"/>
          <w:lang w:val="ru-RU"/>
        </w:rPr>
        <w:t xml:space="preserve">Данная программа адресована </w:t>
      </w:r>
      <w:proofErr w:type="gramStart"/>
      <w:r w:rsidRPr="00126AE5">
        <w:rPr>
          <w:rFonts w:ascii="Times New Roman" w:hAnsi="Times New Roman" w:cs="Times New Roman"/>
          <w:color w:val="000000"/>
          <w:sz w:val="24"/>
          <w:lang w:val="ru-RU"/>
        </w:rPr>
        <w:t>обучающимся</w:t>
      </w:r>
      <w:proofErr w:type="gramEnd"/>
      <w:r w:rsidRPr="00126AE5">
        <w:rPr>
          <w:rFonts w:ascii="Times New Roman" w:hAnsi="Times New Roman" w:cs="Times New Roman"/>
          <w:color w:val="000000"/>
          <w:sz w:val="24"/>
          <w:lang w:val="ru-RU"/>
        </w:rPr>
        <w:t xml:space="preserve"> 3 классов, обучающихся по АОП НОО (вариант 7.1.) муниципального общеобразовательного бюджетного учреждения «Парапинская средняя общеобразовательная школа».</w:t>
      </w:r>
    </w:p>
    <w:p w:rsidR="00126AE5" w:rsidRPr="00126AE5" w:rsidRDefault="00126AE5" w:rsidP="00126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26AE5">
        <w:rPr>
          <w:rFonts w:ascii="Times New Roman" w:hAnsi="Times New Roman" w:cs="Times New Roman"/>
          <w:sz w:val="24"/>
          <w:lang w:val="ru-RU"/>
        </w:rPr>
        <w:t xml:space="preserve">Данная программа предполагает инклюзивное обучение детей с ОВЗ (вариант 7.1.). </w:t>
      </w:r>
    </w:p>
    <w:p w:rsidR="00126AE5" w:rsidRPr="00126AE5" w:rsidRDefault="00126AE5" w:rsidP="00126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</w:t>
      </w:r>
    </w:p>
    <w:p w:rsidR="00126AE5" w:rsidRDefault="00126AE5" w:rsidP="00126AE5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Психолого-педагогическая характеристика </w:t>
      </w:r>
      <w:proofErr w:type="gramStart"/>
      <w:r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 ЗПР</w:t>
      </w:r>
    </w:p>
    <w:p w:rsidR="00126AE5" w:rsidRDefault="00126AE5" w:rsidP="00126AE5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Обучающиеся с ЗПР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26AE5" w:rsidRPr="00126AE5" w:rsidRDefault="00126AE5" w:rsidP="00126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.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</w:t>
      </w:r>
      <w:proofErr w:type="gramStart"/>
      <w:r w:rsidRPr="00126AE5">
        <w:rPr>
          <w:rFonts w:ascii="Times New Roman" w:hAnsi="Times New Roman" w:cs="Times New Roman"/>
          <w:sz w:val="24"/>
          <w:szCs w:val="24"/>
          <w:lang w:val="ru-RU"/>
        </w:rPr>
        <w:t>У 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сферы, отмечаются 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</w:t>
      </w:r>
      <w:proofErr w:type="gramEnd"/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 Кроме того, у данной категории </w:t>
      </w:r>
      <w:proofErr w:type="gramStart"/>
      <w:r w:rsidRPr="00126AE5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</w:t>
      </w:r>
      <w:proofErr w:type="gramStart"/>
      <w:r w:rsidRPr="00126AE5">
        <w:rPr>
          <w:rFonts w:ascii="Times New Roman" w:hAnsi="Times New Roman" w:cs="Times New Roman"/>
          <w:sz w:val="24"/>
          <w:szCs w:val="24"/>
          <w:lang w:val="ru-RU"/>
        </w:rPr>
        <w:t>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нейродинамики и др. Но при этом наблюдается устойчивость форм адаптивного поведения.</w:t>
      </w:r>
      <w:proofErr w:type="gramEnd"/>
    </w:p>
    <w:p w:rsidR="00126AE5" w:rsidRPr="00126AE5" w:rsidRDefault="00126AE5" w:rsidP="00126A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Особые образовательные потребности </w:t>
      </w:r>
      <w:proofErr w:type="gramStart"/>
      <w:r w:rsidRPr="00126AE5">
        <w:rPr>
          <w:rFonts w:ascii="Times New Roman" w:hAnsi="Times New Roman" w:cs="Times New Roman"/>
          <w:b/>
          <w:sz w:val="24"/>
          <w:szCs w:val="24"/>
          <w:lang w:val="ru-RU"/>
        </w:rPr>
        <w:t>обучающихся</w:t>
      </w:r>
      <w:proofErr w:type="gramEnd"/>
      <w:r w:rsidRPr="00126A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ЗПР:</w:t>
      </w:r>
    </w:p>
    <w:p w:rsidR="00126AE5" w:rsidRPr="00126AE5" w:rsidRDefault="00126AE5" w:rsidP="00126AE5">
      <w:pPr>
        <w:spacing w:after="0" w:line="240" w:lineRule="auto"/>
        <w:ind w:right="9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адаптация основной общеобразовательной программы начального общего образования с учетом необходимости коррекции психофизического развития;</w:t>
      </w:r>
    </w:p>
    <w:p w:rsidR="00126AE5" w:rsidRDefault="00126AE5" w:rsidP="00126AE5">
      <w:pPr>
        <w:pStyle w:val="p4"/>
        <w:spacing w:before="0" w:beforeAutospacing="0" w:after="0" w:afterAutospacing="0"/>
        <w:ind w:firstLine="709"/>
        <w:jc w:val="both"/>
      </w:pPr>
      <w:r>
        <w:rPr>
          <w:rStyle w:val="s1"/>
        </w:rPr>
        <w:sym w:font="Symbol" w:char="F0B7"/>
      </w:r>
      <w:r>
        <w:rPr>
          <w:rStyle w:val="s1"/>
        </w:rPr>
        <w:t> </w:t>
      </w:r>
      <w:r>
        <w:t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ЗПР (быстрой истощаемости, низкой работоспособности, пониженного общего тонуса и др.);</w:t>
      </w:r>
    </w:p>
    <w:p w:rsidR="00126AE5" w:rsidRDefault="00126AE5" w:rsidP="00126AE5">
      <w:pPr>
        <w:pStyle w:val="p4"/>
        <w:spacing w:before="0" w:beforeAutospacing="0" w:after="0" w:afterAutospacing="0"/>
        <w:ind w:firstLine="709"/>
        <w:jc w:val="both"/>
      </w:pPr>
      <w:r>
        <w:rPr>
          <w:rStyle w:val="s1"/>
        </w:rPr>
        <w:sym w:font="Symbol" w:char="F0B7"/>
      </w:r>
      <w:r>
        <w:rPr>
          <w:rStyle w:val="s1"/>
        </w:rPr>
        <w:t> </w:t>
      </w:r>
      <w:proofErr w:type="gramStart"/>
      <w:r>
        <w:t xml:space="preserve">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</w:t>
      </w:r>
      <w:r>
        <w:lastRenderedPageBreak/>
        <w:t>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</w:t>
      </w:r>
      <w:proofErr w:type="gramStart"/>
      <w:r w:rsidRPr="00126AE5">
        <w:rPr>
          <w:rFonts w:ascii="Times New Roman" w:hAnsi="Times New Roman" w:cs="Times New Roman"/>
          <w:sz w:val="24"/>
          <w:szCs w:val="24"/>
          <w:lang w:val="ru-RU"/>
        </w:rPr>
        <w:t>категорий</w:t>
      </w:r>
      <w:proofErr w:type="gramEnd"/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профилактика и коррекция </w:t>
      </w:r>
      <w:proofErr w:type="gramStart"/>
      <w:r w:rsidRPr="00126AE5">
        <w:rPr>
          <w:rFonts w:ascii="Times New Roman" w:hAnsi="Times New Roman" w:cs="Times New Roman"/>
          <w:sz w:val="24"/>
          <w:szCs w:val="24"/>
          <w:lang w:val="ru-RU"/>
        </w:rPr>
        <w:t>социокультурной</w:t>
      </w:r>
      <w:proofErr w:type="gramEnd"/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 и школьной дезадаптации;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 постоянный (пошаговый) мониторинг результативности образования и сформированности социальной компетенции </w:t>
      </w:r>
      <w:proofErr w:type="gramStart"/>
      <w:r w:rsidRPr="00126AE5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126AE5">
        <w:rPr>
          <w:rFonts w:ascii="Times New Roman" w:hAnsi="Times New Roman" w:cs="Times New Roman"/>
          <w:sz w:val="24"/>
          <w:szCs w:val="24"/>
          <w:lang w:val="ru-RU"/>
        </w:rPr>
        <w:t>, уровня и динамики психофизического развития;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обеспечение непрерывного </w:t>
      </w:r>
      <w:proofErr w:type="gramStart"/>
      <w:r w:rsidRPr="00126AE5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126AE5">
        <w:rPr>
          <w:rFonts w:ascii="Times New Roman" w:hAnsi="Times New Roman" w:cs="Times New Roman"/>
          <w:sz w:val="24"/>
          <w:szCs w:val="24"/>
          <w:lang w:val="ru-RU"/>
        </w:rPr>
        <w:t xml:space="preserve">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постоянная актуализация знаний, умений и одобряемых обществом норм поведения;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использование преимущественно позитивных сре</w:t>
      </w:r>
      <w:proofErr w:type="gramStart"/>
      <w:r w:rsidRPr="00126AE5">
        <w:rPr>
          <w:rFonts w:ascii="Times New Roman" w:hAnsi="Times New Roman" w:cs="Times New Roman"/>
          <w:sz w:val="24"/>
          <w:szCs w:val="24"/>
          <w:lang w:val="ru-RU"/>
        </w:rPr>
        <w:t>дств ст</w:t>
      </w:r>
      <w:proofErr w:type="gramEnd"/>
      <w:r w:rsidRPr="00126AE5">
        <w:rPr>
          <w:rFonts w:ascii="Times New Roman" w:hAnsi="Times New Roman" w:cs="Times New Roman"/>
          <w:sz w:val="24"/>
          <w:szCs w:val="24"/>
          <w:lang w:val="ru-RU"/>
        </w:rPr>
        <w:t>имуляции деятельности и поведения;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126AE5" w:rsidRPr="00126AE5" w:rsidRDefault="00126AE5" w:rsidP="00126AE5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126AE5">
        <w:rPr>
          <w:rFonts w:ascii="Times New Roman" w:hAnsi="Times New Roman" w:cs="Times New Roman"/>
          <w:sz w:val="24"/>
          <w:szCs w:val="24"/>
          <w:lang w:val="ru-RU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126AE5" w:rsidRPr="00126AE5" w:rsidRDefault="00126AE5" w:rsidP="00126AE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26AE5" w:rsidRPr="00126AE5" w:rsidRDefault="00126AE5" w:rsidP="00126A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Создание специальных условий для детей с ОВЗ, имеющих задержку психического развития:</w:t>
      </w:r>
    </w:p>
    <w:p w:rsidR="00126AE5" w:rsidRPr="00126AE5" w:rsidRDefault="00126AE5" w:rsidP="00126A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26AE5">
        <w:rPr>
          <w:rFonts w:ascii="Times New Roman" w:hAnsi="Times New Roman" w:cs="Times New Roman"/>
          <w:sz w:val="24"/>
          <w:szCs w:val="24"/>
          <w:lang w:val="ru-RU"/>
        </w:rPr>
        <w:t>- организация рабочего места с обеспечением возможности постоянно находиться в зоне внимания педагога</w:t>
      </w:r>
    </w:p>
    <w:p w:rsidR="00126AE5" w:rsidRPr="00126AE5" w:rsidRDefault="00126AE5" w:rsidP="00126A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26AE5">
        <w:rPr>
          <w:rFonts w:ascii="Times New Roman" w:hAnsi="Times New Roman" w:cs="Times New Roman"/>
          <w:sz w:val="24"/>
          <w:szCs w:val="24"/>
          <w:lang w:val="ru-RU"/>
        </w:rPr>
        <w:t>-использование специальных учебно-методических пособий и дидактических материалов</w:t>
      </w:r>
    </w:p>
    <w:p w:rsidR="00126AE5" w:rsidRPr="00126AE5" w:rsidRDefault="00126AE5" w:rsidP="00126A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26AE5">
        <w:rPr>
          <w:rFonts w:ascii="Times New Roman" w:hAnsi="Times New Roman" w:cs="Times New Roman"/>
          <w:sz w:val="24"/>
          <w:szCs w:val="24"/>
          <w:lang w:val="ru-RU"/>
        </w:rPr>
        <w:t>-использование наглядных, словесных, практических методов обучения и воспитания с учётом психофизического состояния ребёнка</w:t>
      </w:r>
    </w:p>
    <w:p w:rsidR="00126AE5" w:rsidRPr="00126AE5" w:rsidRDefault="00126AE5" w:rsidP="00126AE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A1760" w:rsidRPr="00B03C84" w:rsidRDefault="002A1760">
      <w:pPr>
        <w:spacing w:after="0"/>
        <w:ind w:left="120"/>
        <w:jc w:val="center"/>
        <w:rPr>
          <w:lang w:val="ru-RU"/>
        </w:rPr>
      </w:pPr>
    </w:p>
    <w:p w:rsidR="002A1760" w:rsidRPr="00B03C84" w:rsidRDefault="002A1760">
      <w:pPr>
        <w:spacing w:after="0"/>
        <w:ind w:left="120"/>
        <w:jc w:val="center"/>
        <w:rPr>
          <w:lang w:val="ru-RU"/>
        </w:rPr>
      </w:pPr>
    </w:p>
    <w:p w:rsidR="002A1760" w:rsidRPr="00B03C84" w:rsidRDefault="002A1760">
      <w:pPr>
        <w:spacing w:after="0"/>
        <w:ind w:left="120"/>
        <w:jc w:val="center"/>
        <w:rPr>
          <w:lang w:val="ru-RU"/>
        </w:rPr>
      </w:pPr>
    </w:p>
    <w:p w:rsidR="002A1760" w:rsidRPr="00B03C84" w:rsidRDefault="002A1760">
      <w:pPr>
        <w:spacing w:after="0"/>
        <w:ind w:left="120"/>
        <w:jc w:val="center"/>
        <w:rPr>
          <w:lang w:val="ru-RU"/>
        </w:rPr>
      </w:pPr>
    </w:p>
    <w:p w:rsidR="002A1760" w:rsidRPr="00B03C84" w:rsidRDefault="002A1760">
      <w:pPr>
        <w:spacing w:after="0"/>
        <w:ind w:left="120"/>
        <w:jc w:val="center"/>
        <w:rPr>
          <w:lang w:val="ru-RU"/>
        </w:rPr>
      </w:pPr>
    </w:p>
    <w:p w:rsidR="002A1760" w:rsidRPr="00B03C84" w:rsidRDefault="002A1760">
      <w:pPr>
        <w:spacing w:after="0"/>
        <w:ind w:left="120"/>
        <w:jc w:val="center"/>
        <w:rPr>
          <w:lang w:val="ru-RU"/>
        </w:rPr>
      </w:pPr>
    </w:p>
    <w:p w:rsidR="00014813" w:rsidRPr="00014813" w:rsidRDefault="00014813" w:rsidP="000148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Программась аноклаф нолдамок образовательнай стандартти  лите</w:t>
      </w:r>
      <w:r w:rsidR="0070349C">
        <w:rPr>
          <w:rFonts w:ascii="Times New Roman" w:hAnsi="Times New Roman" w:cs="Times New Roman"/>
          <w:sz w:val="24"/>
          <w:szCs w:val="24"/>
          <w:lang w:val="ru-RU"/>
        </w:rPr>
        <w:t xml:space="preserve">ратурнай чтенияса </w:t>
      </w:r>
      <w:r w:rsidRPr="00014813">
        <w:rPr>
          <w:rFonts w:ascii="Times New Roman" w:hAnsi="Times New Roman" w:cs="Times New Roman"/>
          <w:sz w:val="24"/>
          <w:szCs w:val="24"/>
          <w:lang w:val="ru-RU"/>
        </w:rPr>
        <w:t xml:space="preserve"> 3 –це класса  МБОУ  «Парапинскяй СОШ»   Ковылкинскяй  муниципальнай райононь  34частт (1час недяляти.34тонафнема недяля),  ваномок межпредметнай и внутрипредметнай сотксснень  и касомань особенностнень емла      тонафнихнень. </w:t>
      </w:r>
    </w:p>
    <w:p w:rsidR="00014813" w:rsidRPr="00014813" w:rsidRDefault="00014813" w:rsidP="000148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Школать инь эрявикс вешфксоц — тонафтомс шабатнень эльбятьксфтома морафтома и сёрмадома. Тя вешфксть пяшкодемаса оцю смузец мокшень кяльть, кона лезды тонафнихненди цебярьста содамс и рузонь кяльть, и лия предметтненьге.</w:t>
      </w:r>
    </w:p>
    <w:p w:rsidR="00014813" w:rsidRPr="00014813" w:rsidRDefault="00014813" w:rsidP="000148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sz w:val="24"/>
          <w:szCs w:val="24"/>
          <w:lang w:val="ru-RU"/>
        </w:rPr>
        <w:t>Тядянь кяльть эрявикс шинц лангс од ломанень касфтомста оцю мяль шарфнесь ученайсь-педагогсьК.Д.Ушинскяй</w:t>
      </w:r>
      <w:proofErr w:type="gramStart"/>
      <w:r w:rsidRPr="00014813">
        <w:rPr>
          <w:rFonts w:ascii="Times New Roman" w:hAnsi="Times New Roman" w:cs="Times New Roman"/>
          <w:sz w:val="24"/>
          <w:szCs w:val="24"/>
          <w:lang w:val="ru-RU"/>
        </w:rPr>
        <w:t>,к</w:t>
      </w:r>
      <w:proofErr w:type="gramEnd"/>
      <w:r w:rsidRPr="00014813">
        <w:rPr>
          <w:rFonts w:ascii="Times New Roman" w:hAnsi="Times New Roman" w:cs="Times New Roman"/>
          <w:sz w:val="24"/>
          <w:szCs w:val="24"/>
          <w:lang w:val="ru-RU"/>
        </w:rPr>
        <w:t>онас ермадсь: «Содамок тядянь кяльть, идсь тонаткшни аф аньцек валхненди, синь марса кочкамаснонды и полафнемаснонды,  станя и касфнесыне эсь содамошинзон перьфпяльть колга</w:t>
      </w:r>
      <w:proofErr w:type="gramStart"/>
      <w:r w:rsidRPr="00014813">
        <w:rPr>
          <w:rFonts w:ascii="Times New Roman" w:hAnsi="Times New Roman" w:cs="Times New Roman"/>
          <w:sz w:val="24"/>
          <w:szCs w:val="24"/>
          <w:lang w:val="ru-RU"/>
        </w:rPr>
        <w:t>,с</w:t>
      </w:r>
      <w:proofErr w:type="gramEnd"/>
      <w:r w:rsidRPr="00014813">
        <w:rPr>
          <w:rFonts w:ascii="Times New Roman" w:hAnsi="Times New Roman" w:cs="Times New Roman"/>
          <w:sz w:val="24"/>
          <w:szCs w:val="24"/>
          <w:lang w:val="ru-RU"/>
        </w:rPr>
        <w:t>онь вельденза ёниякшни,эвондакшнихтьмяленза-арьсеманза».</w:t>
      </w:r>
    </w:p>
    <w:p w:rsidR="00014813" w:rsidRPr="00014813" w:rsidRDefault="00014813" w:rsidP="000148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14813" w:rsidRPr="00014813" w:rsidRDefault="00014813" w:rsidP="000148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sz w:val="24"/>
          <w:szCs w:val="24"/>
          <w:lang w:val="ru-RU"/>
        </w:rPr>
        <w:t>Литературнай чтениясь мокшень кяльса – тя фкя инь эрявикс предметсь ёмла школьникнень тонафнемаса. Сон тонафтсыне иттнень общеучебнай навыкненди морафтомаса и текстть мархта покодемаса, съргозьфтсы интерестть  художественнай литературань лувомати, лезды  шабать касоманцты, духовно – нравственнай и эстетическяй воспитанияти</w:t>
      </w:r>
      <w:proofErr w:type="gramStart"/>
      <w:r w:rsidRPr="00014813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014813">
        <w:rPr>
          <w:rFonts w:ascii="Times New Roman" w:hAnsi="Times New Roman" w:cs="Times New Roman"/>
          <w:sz w:val="24"/>
          <w:szCs w:val="24"/>
          <w:lang w:val="ru-RU"/>
        </w:rPr>
        <w:t>ац тонафнемась  мокшень кяльса литературнай чтениять курстть эса тии цебярь результат и лия предметонь тонафнемаса.</w:t>
      </w:r>
    </w:p>
    <w:p w:rsidR="00014813" w:rsidRPr="00014813" w:rsidRDefault="00014813" w:rsidP="000148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14813" w:rsidRPr="00014813" w:rsidRDefault="00014813" w:rsidP="0001481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349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-це класснень эса тядянь кяльть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вельде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пяшкотькш-невихть нинге тяфтама тонафнемань вешфксне: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тонафтомс иттнень лац прянь вятема, шачема ширть, Отечествать кельгома;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тонафтомс перьфпяльдень мазышить содама и шарьх-кодема;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максомс кеме содамошит мазыста корхтамаса, морафто-маса и эльбятьксфтома сёрмадомаса.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Содамс иттненди народоньконь эряфста: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мокшетнень эряма койснон, унксснон;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эсь эряма-ащема вастстост перьфпяльдень предметтнень (ошень, велень, ляень, вирень, пандонь, лотконь, вирь ужень, нармонень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,ж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уватань и лия лепнень) лемдема;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кудъётконь кядьготнень лемснон;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щапнень и синь мазышиснон (мезьста и кода синь ти-ендезь);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фольклорть (моротнень, ёфкснень, валмуворкснень, со</w:t>
      </w: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дама ёфкснень, налхксематнень);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шабрань ломаттнень мархта соткснень.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текстонь коряс работать и произве-дениянь виттнень содамаснон колга.</w:t>
      </w:r>
    </w:p>
    <w:p w:rsidR="00014813" w:rsidRPr="00014813" w:rsidRDefault="0070349C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</w:t>
      </w:r>
      <w:r w:rsidR="00014813"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Морафтомань урокса тонафтыти эряви кирдемс мяльса ся, штоба иттне цебярьста шарьхкоделезь морафтови материалть. Аныдек эста сонь (морафтф материалть) шарьхкодеманц </w:t>
      </w:r>
      <w:proofErr w:type="gramStart"/>
      <w:r w:rsidR="00014813"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</w:t>
      </w:r>
      <w:r w:rsidR="00014813"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де</w:t>
      </w:r>
      <w:proofErr w:type="gramEnd"/>
      <w:r w:rsidR="00014813"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касфтови выразительнайста и эрязста морафтомась.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Программаса оцю мяль шарфтови цебярьста морафтомать лангс.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Морафтови материалть лац шарьхкодемс лезды валонь, планонь лангса работамась и текстонь содержаниянди анали-зонь тиемась и лия видонь работатне.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Валть лангса работась лезды мазыста, цебярьста мораф-томати и кяльть содаманцты. Васенда азондовихть содамо</w:t>
      </w: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шит валхнень ся смузьснон колга, кодамоса синь молихть текстса.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ученикне тонафнихть текстста образнай вы-ражениянь, карань-каршек и фкя лацонь смузьса валонь мушендома.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Иттне тонафнихть мушен</w:t>
      </w:r>
      <w:r w:rsidR="0070349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 текстста ломаттнень, приро</w:t>
      </w: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дать и лиянь колга мазыста азф васттнень.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Планть лангса работась ушедови учительть лезксонц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вельде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Тонафнихне арьсихть лепт максф текстть башка пяльксонзон-ды или максф лепнень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вельде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мушендсазь текстть эрявикс пяльксонзон.</w:t>
      </w:r>
    </w:p>
    <w:p w:rsidR="0070349C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Ня работатнень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вельде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ученикне эрявихть тонафтомс: а) произведениять логическяй ширде шумордаф эрь пяльксонц мушендома; б) фкя-фкянь мархта башка пялькснень сотово-маснон шарьхкодема.</w:t>
      </w:r>
    </w:p>
    <w:p w:rsidR="00014813" w:rsidRPr="00014813" w:rsidRDefault="0070349C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014813" w:rsidRPr="0001481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-це класса </w:t>
      </w:r>
      <w:r w:rsidR="00014813"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тонафнихне морафтыхть аф оцю и аф стака произведеният Родинать, перьфпяльдень природать, синь кельгомаснон и ванфтомаснон колга.</w:t>
      </w:r>
    </w:p>
    <w:p w:rsidR="00014813" w:rsidRPr="00014813" w:rsidRDefault="00014813" w:rsidP="00014813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Морафтомань урокса ётафневихть тонафнихнень мархта творческяй задания мархта упражненият.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Программаса кочкаф произведениятнень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вельде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тонафних-ненди максовихть содамошит перьфпяльдень эряфть, шачема ширть, Родинать, оцюфнень и иттнень тевснон и эряфснон колга, перьфпяльса и эряфса апак лотксек полафткснень колга и стак тов. Тянь инкса программаса морафтомань ма-териалсь эрь классти максф темань коряс. Тематнень эса: морафтомс и наизусть тонафнемс произведеният, вешфкст морафтомань навыкнень, текстонь коряс работать и произве-дениянь виттнень содамаснон колга.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Морафтомань урокса тонафтыти эряви кирдемс мяльса ся, штоба иттне цебярьста шарьхкоделезь морафтови материалть. Аныдек эста сонь (морафтф материалть) шарьхкодеманц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</w:t>
      </w: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касфтови выразительнайста и эрязста морафтомась.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Программаса оцю мяль шарфтови цебярьста морафтомать лангс.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Морафтови материалть лац шарьхкодемс лезды валонь, планонь лангса работамась и текстонь содержаниянди анали-зонь тиемась и лия видонь работатне.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Валть лангса работась лезды мазыста, цебярьста мораф-томати и кяльть содаманцты. Васенда азондовихть содамо</w:t>
      </w: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шит валхнень ся смузьснон колга, кодамоса синь молихть текстса.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ученикне тонафнихть текстста образнай вы-ражениянь, карань-каршек и фкя лацонь смузьса валонь мушендома.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Иттне тонафнихть мушендома текстста ломаттнень, приро-дать и лиянь колга мазыста азф васттнень.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Планть лангса работась ушедови учительть лезксонц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вельде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Тонафнихне арьсихть лепт максф текстть башка пяльксонзон-ды или максф лепнень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вельде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мушендсазь текстть эрявикс пяльксонзон.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Ня работатнень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вельде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ученикне эрявихть тонафтомс: а) произведениять логическяй ширде шумордаф эрь пяльксонц мушендома; б) фкя-фкянь мархта башка пялькснень сотово-маснон шарьхкодема.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Аф класса морафтомась </w:t>
      </w: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лезды мокшень кяльть тонафнеман-цты, иггнень содамошиснон касфтомаснонды и воспитанияс-нонды.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 класса морафтомать вешеманза — вятемс ученикнень самостоятельнай морафтомаснон эрявикс киге, тиемс сода-виксокс цебярь авторхнень книгаснон; тонафтомс книгать мархта работама, эрявикс книгань кочкама и морафтома.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 класса морафтомань урокне няфневихть расписанияса, а часттне сявондевихть морафтомань урокнень эзда и сёрмат-кшневихть класснай журналти.</w:t>
      </w:r>
    </w:p>
    <w:p w:rsidR="00014813" w:rsidRPr="00014813" w:rsidRDefault="00014813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П-це класса аф класса морафтомань урокне ётафне-вихть эрь недяляня, тянди макссеви 15 — 20 минута. Колмоце класса аф класса морафтоманди кадондови недяляти фкя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</w:t>
      </w:r>
      <w:proofErr w:type="gramEnd"/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01481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014813">
        <w:rPr>
          <w:rFonts w:ascii="Times New Roman" w:hAnsi="Times New Roman" w:cs="Times New Roman"/>
          <w:color w:val="000000"/>
          <w:sz w:val="24"/>
          <w:szCs w:val="24"/>
          <w:lang w:val="ru-RU"/>
        </w:rPr>
        <w:t>-це класса — фкя част кафта недяляти.</w:t>
      </w:r>
      <w:proofErr w:type="gramEnd"/>
    </w:p>
    <w:p w:rsidR="00014813" w:rsidRPr="00014813" w:rsidRDefault="0070349C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14813" w:rsidRPr="0070349C" w:rsidRDefault="0070349C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14813" w:rsidRPr="00014813" w:rsidRDefault="0070349C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14813" w:rsidRPr="00014813" w:rsidRDefault="0070349C" w:rsidP="000148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 </w:t>
      </w:r>
    </w:p>
    <w:p w:rsidR="00014813" w:rsidRPr="00014813" w:rsidRDefault="00014813" w:rsidP="0001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14813" w:rsidRPr="00014813" w:rsidRDefault="00014813" w:rsidP="0001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1481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Литературать тонафнемань целенза и задачанза.</w:t>
      </w:r>
    </w:p>
    <w:p w:rsidR="00014813" w:rsidRPr="00014813" w:rsidRDefault="00014813" w:rsidP="0001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14813" w:rsidRPr="00014813" w:rsidRDefault="00014813" w:rsidP="000148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Тяниень пингонь школаса няевикс васта максови мокшэрзянь литературати. </w:t>
      </w:r>
      <w:proofErr w:type="gramStart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Родной</w:t>
      </w:r>
      <w:proofErr w:type="gramEnd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кяльса сёрматф произведениятнень мархта  тонафнихне васьфтихть васенда начальнай класса, сяда меле художественнай литературать колга содамошитнень касфтсазь сяда мельдень класса тонафнемста. Литературась лезды тейст шарьхкодемс эряфть, перьфпяльдень явлениятнень, кърхкалгофтсыне тевснон – мяльснон, козякофтсыне кяльснон – валснон, кеподьсыне корхтамань и сёрмадомань кялень  культураснон, келептсыне эрямань мазышить лангс ванфснон.</w:t>
      </w:r>
    </w:p>
    <w:p w:rsidR="00014813" w:rsidRPr="00014813" w:rsidRDefault="00014813" w:rsidP="000148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Литературань произведениятнень вельде тонафнихне сяда цебярьста кармайхть содама эсь народснон тевонзон – мялензон, иланзон, сонь кяль – валонь мазышинц и эряфонь киса смузенц, сядынгольдень эряман</w:t>
      </w:r>
      <w:proofErr w:type="gramStart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ц–</w:t>
      </w:r>
      <w:proofErr w:type="gramEnd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ащеманц.</w:t>
      </w:r>
    </w:p>
    <w:p w:rsidR="00014813" w:rsidRPr="00014813" w:rsidRDefault="00014813" w:rsidP="000148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Родной</w:t>
      </w:r>
      <w:proofErr w:type="gramEnd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литературань урокнень инголе путневи вешфкс – тонафтомс шабатнень родной кяльть и литературать вельде шарьхкодемс эсь народснон сядынгольдень и тяниень пингонь эряманц.</w:t>
      </w:r>
    </w:p>
    <w:p w:rsidR="00014813" w:rsidRPr="00014813" w:rsidRDefault="00014813" w:rsidP="000148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Эсь кяльса сёрматф произведениянь тонафнемась панжи кели Ки рузонь литературать шарьхкоденанцты и сонь вельденза лия нароттнень литератураснон содаманцты. Литературась лезды сяда тёждяста шарьхкодемс сембе искусствань виттнень: киноть, театрать, живописть, музыкать и лиятнень.</w:t>
      </w:r>
    </w:p>
    <w:p w:rsidR="00014813" w:rsidRPr="00014813" w:rsidRDefault="00014813" w:rsidP="000148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Родной</w:t>
      </w:r>
      <w:proofErr w:type="gramEnd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литературась кемоста сотневи народть эряфонц мархта, сяс и полафтксне, конат молихть тя пингста, фалу эрявихть кирдемс мяльса сонь тонафнемстонза.</w:t>
      </w:r>
    </w:p>
    <w:p w:rsidR="00014813" w:rsidRPr="00014813" w:rsidRDefault="00014813" w:rsidP="000148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Тяни родной литературань урокса произведениятненди идейно – художественнай питнень путомста сави кирдемс мяльса нравственнайть и эстетическяйть. Анализонь тиемста васенда эряви шарфтомс мяль общечеловеческяй проблематнень панжемаснонды, азомс эряфса писательть ванфонц видеть – аф видеть лангс, кодама художесвенно – выразительнай средствань </w:t>
      </w:r>
      <w:proofErr w:type="gramStart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вельде</w:t>
      </w:r>
      <w:proofErr w:type="gramEnd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авторсь панчсесыне геройхнень тевснон – валснон, потмоёжеснон, ванондсы кялень козяшить. Тяка пингоня тонафнихне тонафнихть арьсема, эсь мяльснон азондома, пара тефнень и афсатыкснень няема.</w:t>
      </w:r>
    </w:p>
    <w:p w:rsidR="00014813" w:rsidRPr="00014813" w:rsidRDefault="00014813" w:rsidP="000148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14813" w:rsidRPr="001C14F1" w:rsidRDefault="00014813" w:rsidP="00BC6247">
      <w:pPr>
        <w:shd w:val="clear" w:color="auto" w:fill="FFFFFF"/>
        <w:suppressAutoHyphens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1C14F1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Инголи моли сатфксне</w:t>
      </w:r>
    </w:p>
    <w:p w:rsidR="00014813" w:rsidRPr="001C14F1" w:rsidRDefault="00014813" w:rsidP="00014813">
      <w:pPr>
        <w:shd w:val="clear" w:color="auto" w:fill="FFFFFF"/>
        <w:suppressAutoHyphens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1C14F1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Личностнайхне:</w:t>
      </w:r>
    </w:p>
    <w:p w:rsidR="00014813" w:rsidRPr="001C14F1" w:rsidRDefault="00014813" w:rsidP="00014813">
      <w:pPr>
        <w:shd w:val="clear" w:color="auto" w:fill="FFFFFF"/>
        <w:suppressAutoHyphens/>
        <w:spacing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C14F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-шарьхкодемс мокшень кяльть вастонц эряфса, фкя-фкянь ёткса корхтамста, перьфпялень ванфтомста</w:t>
      </w:r>
    </w:p>
    <w:p w:rsidR="00014813" w:rsidRPr="00014813" w:rsidRDefault="00014813" w:rsidP="00014813">
      <w:pPr>
        <w:shd w:val="clear" w:color="auto" w:fill="FFFFFF"/>
        <w:suppressAutoHyphens/>
        <w:spacing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-маштомс кочкаф содамошитнень и сатфкснень нолямс школань и эрь шинь эряфса;</w:t>
      </w:r>
    </w:p>
    <w:p w:rsidR="00014813" w:rsidRPr="00014813" w:rsidRDefault="00014813" w:rsidP="00014813">
      <w:pPr>
        <w:shd w:val="clear" w:color="auto" w:fill="FFFFFF"/>
        <w:suppressAutoHyphens/>
        <w:spacing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-касфтомс маштомашитнень ялга и оцю мархта прянь вятема; </w:t>
      </w:r>
      <w:r w:rsidRPr="0001481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>шабрань ломаттнень мархта сотксонь     кирдема;</w:t>
      </w: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</w:t>
      </w:r>
    </w:p>
    <w:p w:rsidR="00014813" w:rsidRPr="00014813" w:rsidRDefault="00014813" w:rsidP="00014813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>- содамс иттненди народоньконь эряфста:</w:t>
      </w: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01481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>мокшетнень эряма койснон, унксснон;</w:t>
      </w:r>
    </w:p>
    <w:p w:rsidR="00014813" w:rsidRPr="00014813" w:rsidRDefault="00014813" w:rsidP="00014813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ar-SA"/>
        </w:rPr>
      </w:pPr>
    </w:p>
    <w:p w:rsidR="00014813" w:rsidRPr="00B3734F" w:rsidRDefault="00014813" w:rsidP="00014813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ar-SA"/>
        </w:rPr>
      </w:pPr>
      <w:r w:rsidRPr="00B373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ar-SA"/>
        </w:rPr>
        <w:t>Метапредметнайхне:</w:t>
      </w:r>
    </w:p>
    <w:p w:rsidR="00014813" w:rsidRPr="00014813" w:rsidRDefault="00014813" w:rsidP="00014813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шарьхкодевиста марямс кайги мокшень кяльть</w:t>
      </w:r>
      <w:proofErr w:type="gramStart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;</w:t>
      </w:r>
      <w:proofErr w:type="gramEnd"/>
    </w:p>
    <w:p w:rsidR="00014813" w:rsidRPr="00014813" w:rsidRDefault="00014813" w:rsidP="00014813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 маштомс азома вайгялькснень, слокнень, валхнень, валрисьмонь кочкама;</w:t>
      </w:r>
    </w:p>
    <w:p w:rsidR="00014813" w:rsidRPr="00014813" w:rsidRDefault="00014813" w:rsidP="00014813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- маштомс  кизекфксонь лангс максома кувака и нюрьхкяня каршек вал;</w:t>
      </w:r>
    </w:p>
    <w:p w:rsidR="00014813" w:rsidRPr="00014813" w:rsidRDefault="00014813" w:rsidP="00014813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маштома эльбятьксфтома, выразительнайста и эрявикс интонациянь вятема лувомста,</w:t>
      </w:r>
    </w:p>
    <w:p w:rsidR="00014813" w:rsidRPr="00014813" w:rsidRDefault="00014813" w:rsidP="00014813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кувакаста и нюрьхкяняста азксонь азондома;</w:t>
      </w:r>
    </w:p>
    <w:p w:rsidR="00014813" w:rsidRPr="00014813" w:rsidRDefault="00014813" w:rsidP="00014813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маштомс учительть мархта</w:t>
      </w:r>
      <w:proofErr w:type="gramStart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,</w:t>
      </w:r>
      <w:proofErr w:type="gramEnd"/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ськамост сёрмадома ; максомс  анализ и оценка тиф заданиятненди;</w:t>
      </w:r>
    </w:p>
    <w:p w:rsidR="0070349C" w:rsidRDefault="00014813" w:rsidP="0070349C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маштомс корхтама мокшень кяльса.</w:t>
      </w:r>
    </w:p>
    <w:p w:rsidR="0070349C" w:rsidRDefault="00014813" w:rsidP="0070349C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Предметнайхне:</w:t>
      </w:r>
    </w:p>
    <w:p w:rsidR="00014813" w:rsidRPr="00014813" w:rsidRDefault="00014813" w:rsidP="0070349C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морафтома валть марнек, стака валхнень — слогонь-слогонь;</w:t>
      </w:r>
    </w:p>
    <w:p w:rsidR="00014813" w:rsidRPr="00014813" w:rsidRDefault="00014813" w:rsidP="00014813">
      <w:pPr>
        <w:widowControl w:val="0"/>
        <w:shd w:val="clear" w:color="auto" w:fill="FFFFFF"/>
        <w:tabs>
          <w:tab w:val="left" w:pos="624"/>
        </w:tabs>
        <w:suppressAutoHyphens/>
        <w:autoSpaceDE w:val="0"/>
        <w:spacing w:before="5"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валть эса ударениять путома;</w:t>
      </w:r>
    </w:p>
    <w:p w:rsidR="00014813" w:rsidRPr="00014813" w:rsidRDefault="00014813" w:rsidP="00014813">
      <w:pPr>
        <w:widowControl w:val="0"/>
        <w:shd w:val="clear" w:color="auto" w:fill="FFFFFF"/>
        <w:tabs>
          <w:tab w:val="left" w:pos="614"/>
        </w:tabs>
        <w:suppressAutoHyphens/>
        <w:autoSpaceDE w:val="0"/>
        <w:spacing w:after="0" w:line="360" w:lineRule="auto"/>
        <w:ind w:right="5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валрисьмоть потмоса арьсемань канды инь эрявикс валхнень вайгяльса няфтема;</w:t>
      </w:r>
    </w:p>
    <w:p w:rsidR="00014813" w:rsidRPr="00014813" w:rsidRDefault="00014813" w:rsidP="00014813">
      <w:pPr>
        <w:widowControl w:val="0"/>
        <w:shd w:val="clear" w:color="auto" w:fill="FFFFFF"/>
        <w:tabs>
          <w:tab w:val="left" w:pos="614"/>
        </w:tabs>
        <w:suppressAutoHyphens/>
        <w:autoSpaceDE w:val="0"/>
        <w:spacing w:before="5"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валрисьмоть песа интонациять вятема;</w:t>
      </w:r>
    </w:p>
    <w:p w:rsidR="00014813" w:rsidRPr="00014813" w:rsidRDefault="00014813" w:rsidP="00014813">
      <w:pPr>
        <w:widowControl w:val="0"/>
        <w:shd w:val="clear" w:color="auto" w:fill="FFFFFF"/>
        <w:tabs>
          <w:tab w:val="left" w:pos="614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валрисьмоса эрявикс вастс лотксемань тиема;</w:t>
      </w:r>
    </w:p>
    <w:p w:rsidR="00014813" w:rsidRPr="00014813" w:rsidRDefault="00014813" w:rsidP="00014813">
      <w:pPr>
        <w:widowControl w:val="0"/>
        <w:shd w:val="clear" w:color="auto" w:fill="FFFFFF"/>
        <w:tabs>
          <w:tab w:val="left" w:pos="614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-маштомс учительть морафтоманц и азондоманц, а станя жа эсь ялгаснон морафтомаснон и            азондомаснон кулхцондома;</w:t>
      </w:r>
    </w:p>
    <w:p w:rsidR="00014813" w:rsidRPr="00014813" w:rsidRDefault="00014813" w:rsidP="00014813">
      <w:pPr>
        <w:widowControl w:val="0"/>
        <w:shd w:val="clear" w:color="auto" w:fill="FFFFFF"/>
        <w:tabs>
          <w:tab w:val="left" w:pos="528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устна и сёрмадозь ответонь максома фкя темань коряс путф кизефксонь лангс;</w:t>
      </w:r>
    </w:p>
    <w:p w:rsidR="00014813" w:rsidRPr="00014813" w:rsidRDefault="00014813" w:rsidP="00014813">
      <w:pPr>
        <w:widowControl w:val="0"/>
        <w:shd w:val="clear" w:color="auto" w:fill="FFFFFF"/>
        <w:tabs>
          <w:tab w:val="left" w:pos="528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валрисьмонь арьсема и сёрмадома фкя темань лангс;</w:t>
      </w:r>
    </w:p>
    <w:p w:rsidR="00014813" w:rsidRPr="00014813" w:rsidRDefault="00014813" w:rsidP="00014813">
      <w:pPr>
        <w:widowControl w:val="0"/>
        <w:shd w:val="clear" w:color="auto" w:fill="FFFFFF"/>
        <w:tabs>
          <w:tab w:val="left" w:pos="528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аф оцю морафтф статьянь пяльксонди лемонь максома;</w:t>
      </w:r>
    </w:p>
    <w:p w:rsidR="00014813" w:rsidRPr="00014813" w:rsidRDefault="00014813" w:rsidP="00014813">
      <w:pPr>
        <w:widowControl w:val="0"/>
        <w:shd w:val="clear" w:color="auto" w:fill="FFFFFF"/>
        <w:tabs>
          <w:tab w:val="left" w:pos="528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- эсь налхксемань и тевонь колга азксонь арьсема.</w:t>
      </w:r>
    </w:p>
    <w:p w:rsidR="00014813" w:rsidRPr="00014813" w:rsidRDefault="00014813" w:rsidP="00014813">
      <w:pPr>
        <w:shd w:val="clear" w:color="auto" w:fill="FFFFFF"/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  <w:r w:rsidRPr="0001481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>- видеста и мазыста сёрмадома буквать, валть, валрись</w:t>
      </w:r>
      <w:r w:rsidRPr="0001481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softHyphen/>
        <w:t>моть; сёрмадома книгаста, доскаста, диктавамань коряс;</w:t>
      </w:r>
    </w:p>
    <w:p w:rsidR="00014813" w:rsidRPr="00014813" w:rsidRDefault="00014813" w:rsidP="000148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1481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 xml:space="preserve"> -проверяма эсь сёрматфснон и петема нолдаф эльбятькснень.</w:t>
      </w:r>
    </w:p>
    <w:p w:rsidR="00313F52" w:rsidRPr="003F7676" w:rsidRDefault="00014813" w:rsidP="003F7676">
      <w:pPr>
        <w:autoSpaceDE w:val="0"/>
        <w:spacing w:before="180" w:after="180" w:line="240" w:lineRule="auto"/>
        <w:ind w:left="2520"/>
        <w:rPr>
          <w:rFonts w:ascii="Times New Roman" w:hAnsi="Times New Roman"/>
          <w:lang w:val="ru-RU"/>
        </w:rPr>
      </w:pPr>
      <w:r w:rsidRPr="000148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</w:t>
      </w:r>
      <w:r w:rsidR="003F767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ru-RU" w:eastAsia="ru-RU"/>
        </w:rPr>
        <w:t xml:space="preserve">                              </w:t>
      </w:r>
      <w:r w:rsidR="00313F52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13F52" w:rsidRDefault="00313F52" w:rsidP="00313F52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4"/>
        <w:gridCol w:w="2120"/>
        <w:gridCol w:w="985"/>
        <w:gridCol w:w="1841"/>
        <w:gridCol w:w="1910"/>
        <w:gridCol w:w="2256"/>
      </w:tblGrid>
      <w:tr w:rsidR="00313F52" w:rsidTr="00313F52">
        <w:trPr>
          <w:trHeight w:val="144"/>
        </w:trPr>
        <w:tc>
          <w:tcPr>
            <w:tcW w:w="13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83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3F52" w:rsidRDefault="00313F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330"/>
        </w:trPr>
        <w:tc>
          <w:tcPr>
            <w:tcW w:w="13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Школань тефне!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5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Ошса или велес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пара ялгань келеса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Пара, кда лама раднядот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4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Пара, кда лама раднядот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Вирень морот, ёфкст и азкст»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5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Касонттама, ёниятама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Толгав ялганьке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46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Мезе няенттяма перьпяльденк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31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Кельгсаськ кизоть сембе пингонзон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25"/>
        </w:trPr>
        <w:tc>
          <w:tcPr>
            <w:tcW w:w="597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313F52" w:rsidRDefault="00313F52" w:rsidP="00313F52">
      <w:pPr>
        <w:spacing w:after="0"/>
        <w:rPr>
          <w:sz w:val="24"/>
          <w:szCs w:val="24"/>
          <w:lang w:val="ru-RU"/>
        </w:rPr>
        <w:sectPr w:rsidR="00313F52" w:rsidSect="00313F52">
          <w:pgSz w:w="11906" w:h="16383"/>
          <w:pgMar w:top="1701" w:right="1134" w:bottom="851" w:left="1134" w:header="720" w:footer="720" w:gutter="0"/>
          <w:cols w:space="720"/>
        </w:sectPr>
      </w:pPr>
    </w:p>
    <w:p w:rsidR="00313F52" w:rsidRDefault="00313F52" w:rsidP="00313F52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Поурочное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планирование</w:t>
      </w:r>
    </w:p>
    <w:p w:rsidR="00313F52" w:rsidRDefault="00313F52" w:rsidP="00313F52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54"/>
        <w:gridCol w:w="3697"/>
        <w:gridCol w:w="1493"/>
        <w:gridCol w:w="1841"/>
        <w:gridCol w:w="1910"/>
        <w:gridCol w:w="3945"/>
      </w:tblGrid>
      <w:tr w:rsidR="00313F52" w:rsidTr="00313F52">
        <w:trPr>
          <w:trHeight w:val="144"/>
        </w:trPr>
        <w:tc>
          <w:tcPr>
            <w:tcW w:w="13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83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3F52" w:rsidRDefault="00313F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Количетво часов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13F52" w:rsidRDefault="00313F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330"/>
        </w:trPr>
        <w:tc>
          <w:tcPr>
            <w:tcW w:w="13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8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13F52" w:rsidRDefault="00313F52">
            <w:pPr>
              <w:spacing w:after="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Ю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Азрапкин «Учихть эсонт книгатне!»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5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Я Пинясов «Пусма панчф»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В.Лаксаева «Муворан»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4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Родькин «Минцень стадиононьке»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В.Мишанина «Идень лезкс»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840DF7">
            <w:pPr>
              <w:rPr>
                <w:sz w:val="24"/>
                <w:szCs w:val="24"/>
                <w:lang w:val="ru-RU"/>
              </w:rPr>
            </w:pPr>
            <w:hyperlink r:id="rId9" w:history="1">
              <w:r w:rsidR="00313F52">
                <w:rPr>
                  <w:rStyle w:val="ab"/>
                  <w:sz w:val="24"/>
                  <w:szCs w:val="24"/>
                </w:rPr>
                <w:t>http://finugor.ru:8080/encyclopaedia</w:t>
              </w:r>
            </w:hyperlink>
            <w:r w:rsidR="00313F52">
              <w:rPr>
                <w:sz w:val="24"/>
                <w:szCs w:val="24"/>
              </w:rPr>
              <w:t>.</w:t>
            </w:r>
          </w:p>
        </w:tc>
      </w:tr>
      <w:tr w:rsidR="00313F52" w:rsidTr="00313F52">
        <w:trPr>
          <w:trHeight w:val="25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ПИнясов «Лидань лезксоц»;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Л.Макулов «Лямбе ваймот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46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П.Вельматов «Тядянцты»,  «Ёмла аляня»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840DF7">
            <w:pPr>
              <w:rPr>
                <w:sz w:val="24"/>
                <w:szCs w:val="24"/>
              </w:rPr>
            </w:pPr>
            <w:hyperlink r:id="rId10" w:history="1">
              <w:r w:rsidR="00313F52">
                <w:rPr>
                  <w:rStyle w:val="ab"/>
                  <w:sz w:val="24"/>
                  <w:szCs w:val="24"/>
                </w:rPr>
                <w:t>http://finugor.ru:8080/encyclopaedia</w:t>
              </w:r>
            </w:hyperlink>
            <w:r w:rsidR="00313F52">
              <w:rPr>
                <w:sz w:val="24"/>
                <w:szCs w:val="24"/>
              </w:rPr>
              <w:t>.</w:t>
            </w:r>
          </w:p>
        </w:tc>
      </w:tr>
      <w:tr w:rsidR="00313F52" w:rsidTr="00313F52">
        <w:trPr>
          <w:trHeight w:val="34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В.Корчеганов «Ожука, монць»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7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А.Кудашкин «Бабазе», «Кие тонафтсы кукама»;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7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В.Радин «Шабрань марьхне»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7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313F52" w:rsidRDefault="00313F5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А.КУдашкин «Од кизонь кузня»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А.Ежов «ВАй, Од кизось чакай-чакай»</w:t>
            </w:r>
          </w:p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31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Ф.Костяйкин «Мороз Атясь»</w:t>
            </w:r>
          </w:p>
          <w:p w:rsidR="00313F52" w:rsidRDefault="00313F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840DF7">
            <w:pPr>
              <w:rPr>
                <w:sz w:val="24"/>
                <w:szCs w:val="24"/>
              </w:rPr>
            </w:pPr>
            <w:hyperlink r:id="rId11" w:history="1">
              <w:r w:rsidR="00313F52">
                <w:rPr>
                  <w:rStyle w:val="ab"/>
                  <w:sz w:val="24"/>
                  <w:szCs w:val="24"/>
                </w:rPr>
                <w:t>http://finugor.ru:8080/encyclopaedia</w:t>
              </w:r>
            </w:hyperlink>
            <w:r w:rsidR="00313F52">
              <w:rPr>
                <w:sz w:val="24"/>
                <w:szCs w:val="24"/>
              </w:rPr>
              <w:t>.</w:t>
            </w:r>
          </w:p>
        </w:tc>
      </w:tr>
      <w:tr w:rsidR="00313F52" w:rsidTr="00313F52">
        <w:trPr>
          <w:trHeight w:val="16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Ф.Дурнов «Куду сёрма»</w:t>
            </w:r>
          </w:p>
          <w:p w:rsidR="00313F52" w:rsidRDefault="00313F5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5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rPr>
                <w:rFonts w:ascii="Times New Roman" w:eastAsia="Courier New" w:hAnsi="Times New Roman" w:cs="Courier New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С.Кинякин «Сембодонга мазыняй»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13F52" w:rsidRDefault="00313F5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А.Тяпаев «Эрьготкшнесь»;</w:t>
            </w:r>
          </w:p>
          <w:p w:rsidR="00313F52" w:rsidRDefault="00313F5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840DF7">
            <w:pPr>
              <w:rPr>
                <w:sz w:val="24"/>
                <w:szCs w:val="24"/>
              </w:rPr>
            </w:pPr>
            <w:hyperlink r:id="rId12" w:history="1">
              <w:r w:rsidR="00313F52">
                <w:rPr>
                  <w:rStyle w:val="ab"/>
                  <w:sz w:val="24"/>
                  <w:szCs w:val="24"/>
                </w:rPr>
                <w:t>http://finugor.ru:8080/encyclopaedia</w:t>
              </w:r>
            </w:hyperlink>
            <w:r w:rsidR="00313F52">
              <w:rPr>
                <w:sz w:val="24"/>
                <w:szCs w:val="24"/>
              </w:rPr>
              <w:t>.</w:t>
            </w:r>
          </w:p>
        </w:tc>
      </w:tr>
      <w:tr w:rsidR="00313F52" w:rsidTr="00313F52">
        <w:trPr>
          <w:trHeight w:val="21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М.Сайгин «Унжань ресторан»,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кодазе сеткать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«ВАй, менельсь прай», Урсь и врьгазсь» Ёфкст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8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«Келазсь, атёкшсь и вирень саразсь» Ёфкс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840DF7">
            <w:pPr>
              <w:rPr>
                <w:sz w:val="24"/>
                <w:szCs w:val="24"/>
                <w:lang w:val="ru-RU"/>
              </w:rPr>
            </w:pPr>
            <w:hyperlink r:id="rId13" w:history="1">
              <w:r w:rsidR="00313F52">
                <w:rPr>
                  <w:rStyle w:val="ab"/>
                  <w:sz w:val="24"/>
                  <w:szCs w:val="24"/>
                </w:rPr>
                <w:t>http://finugor.ru:8080/encyclopaedia</w:t>
              </w:r>
            </w:hyperlink>
            <w:r w:rsidR="00313F52">
              <w:rPr>
                <w:sz w:val="24"/>
                <w:szCs w:val="24"/>
              </w:rPr>
              <w:t>.</w:t>
            </w:r>
          </w:p>
        </w:tc>
      </w:tr>
      <w:tr w:rsidR="00313F52" w:rsidTr="00313F52">
        <w:trPr>
          <w:trHeight w:val="30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«Ёжу келазь»Ёфкс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22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В.Родькин «Лездсь»</w:t>
            </w:r>
          </w:p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</w:rPr>
            </w:pPr>
          </w:p>
        </w:tc>
      </w:tr>
      <w:tr w:rsidR="00313F52" w:rsidTr="00313F52">
        <w:trPr>
          <w:trHeight w:val="31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Ю.Азрапкин «Марса Бобикть мархта Марсу»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36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Н.Живайкина «Лапама»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18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И.Девин «Кода Нумолов Михалсь тячи парашютса валгсь»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5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В.Брындина «Толгав ялганьке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1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П.Вельматов «Валеркать псьмарой»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2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М.Сайгин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сялондсть нармоттне»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18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Кудашкин «Паргу келу»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5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Пинясов «Перьфпяльть тяштенза»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6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И.Березин «Кода калхне лиендихть»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51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П.Вельмятов «Ёню варси»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345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«Няйса модать»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300"/>
        </w:trPr>
        <w:tc>
          <w:tcPr>
            <w:tcW w:w="1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13F52" w:rsidRDefault="00313F52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«Сяськомань шись»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  <w:tr w:rsidR="00313F52" w:rsidTr="00313F52">
        <w:trPr>
          <w:trHeight w:val="225"/>
        </w:trPr>
        <w:tc>
          <w:tcPr>
            <w:tcW w:w="597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13F52" w:rsidRDefault="0031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F52" w:rsidRDefault="00313F52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313F52" w:rsidRDefault="00313F52" w:rsidP="00313F52">
      <w:pPr>
        <w:spacing w:after="0"/>
        <w:rPr>
          <w:sz w:val="24"/>
          <w:szCs w:val="24"/>
          <w:lang w:val="ru-RU"/>
        </w:rPr>
        <w:sectPr w:rsidR="00313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F52" w:rsidRDefault="00313F52" w:rsidP="00313F52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>
        <w:rPr>
          <w:rStyle w:val="c9"/>
          <w:rFonts w:eastAsiaTheme="majorEastAsia"/>
          <w:b/>
          <w:bCs/>
          <w:color w:val="000000"/>
        </w:rPr>
        <w:lastRenderedPageBreak/>
        <w:t>УЧЕБНО-МЕТОДИЧЕСКОЕ ОБЕСПЕЧЕНИЕ ОБРАЗОВАТЕЛЬНОГО ПРОЦЕССА</w:t>
      </w:r>
    </w:p>
    <w:p w:rsidR="00313F52" w:rsidRDefault="00313F52" w:rsidP="00313F52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Arial"/>
          <w:color w:val="000000"/>
        </w:rPr>
      </w:pPr>
      <w:r>
        <w:rPr>
          <w:rStyle w:val="c9"/>
          <w:rFonts w:eastAsiaTheme="majorEastAsia"/>
          <w:b/>
          <w:bCs/>
          <w:color w:val="000000"/>
        </w:rPr>
        <w:t>ОБЯЗАТЕЛЬНЫЕ УЧЕБНЫЕ МАТЕРИАЛЫ ДЛЯ УЧЕНИКА</w:t>
      </w:r>
      <w:r>
        <w:rPr>
          <w:rFonts w:ascii="Calibri" w:hAnsi="Calibri" w:cs="Arial"/>
          <w:color w:val="000000"/>
        </w:rPr>
        <w:br/>
      </w:r>
      <w:r>
        <w:rPr>
          <w:rStyle w:val="c0"/>
          <w:rFonts w:eastAsiaTheme="majorEastAsia"/>
          <w:color w:val="000000"/>
        </w:rPr>
        <w:t> • Родной вал 3 класс/ А.И.Исайкина</w:t>
      </w:r>
      <w:proofErr w:type="gramStart"/>
      <w:r>
        <w:rPr>
          <w:rStyle w:val="c0"/>
          <w:rFonts w:eastAsiaTheme="majorEastAsia"/>
          <w:color w:val="000000"/>
        </w:rPr>
        <w:t xml:space="preserve"> .</w:t>
      </w:r>
      <w:proofErr w:type="gramEnd"/>
      <w:r>
        <w:rPr>
          <w:rStyle w:val="c0"/>
          <w:rFonts w:eastAsiaTheme="majorEastAsia"/>
          <w:color w:val="000000"/>
        </w:rPr>
        <w:t>М.И.Малькина Саранск «Мордовскяй книжнай издательствась» 2015к</w:t>
      </w:r>
    </w:p>
    <w:p w:rsidR="00313F52" w:rsidRDefault="00313F52" w:rsidP="00313F52">
      <w:pPr>
        <w:pStyle w:val="c8"/>
        <w:shd w:val="clear" w:color="auto" w:fill="FFFFFF"/>
        <w:spacing w:before="0" w:beforeAutospacing="0" w:after="0" w:afterAutospacing="0"/>
        <w:ind w:left="120"/>
        <w:rPr>
          <w:rFonts w:ascii="Calibri" w:hAnsi="Calibri" w:cs="Arial"/>
          <w:color w:val="000000"/>
        </w:rPr>
      </w:pPr>
      <w:r>
        <w:rPr>
          <w:rStyle w:val="c0"/>
          <w:rFonts w:eastAsiaTheme="majorEastAsia"/>
          <w:color w:val="000000"/>
        </w:rPr>
        <w:t>​</w:t>
      </w:r>
    </w:p>
    <w:p w:rsidR="00313F52" w:rsidRDefault="00313F52" w:rsidP="00313F52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Style w:val="c9"/>
          <w:rFonts w:eastAsiaTheme="majorEastAsia"/>
          <w:b/>
          <w:bCs/>
        </w:rPr>
      </w:pPr>
      <w:r>
        <w:rPr>
          <w:rStyle w:val="c9"/>
          <w:rFonts w:eastAsiaTheme="majorEastAsia"/>
          <w:b/>
          <w:bCs/>
          <w:color w:val="000000"/>
        </w:rPr>
        <w:t>МЕТОДИЧЕСКИЕ МАТЕРИАЛЫ ДЛЯ УЧИТЕЛЯ</w:t>
      </w:r>
    </w:p>
    <w:p w:rsidR="00313F52" w:rsidRDefault="00313F52" w:rsidP="00313F52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Arial"/>
          <w:color w:val="000000"/>
        </w:rPr>
      </w:pPr>
      <w:r>
        <w:rPr>
          <w:rStyle w:val="c0"/>
          <w:rFonts w:eastAsiaTheme="majorEastAsia"/>
          <w:color w:val="000000"/>
        </w:rPr>
        <w:t>‌Методическяй пособия «Родной вал» учебникть коряс 3 классь / В.Ф.Рогожкин</w:t>
      </w:r>
      <w:proofErr w:type="gramStart"/>
      <w:r>
        <w:rPr>
          <w:rStyle w:val="c0"/>
          <w:rFonts w:eastAsiaTheme="majorEastAsia"/>
          <w:color w:val="000000"/>
        </w:rPr>
        <w:t>.Г</w:t>
      </w:r>
      <w:proofErr w:type="gramEnd"/>
      <w:r>
        <w:rPr>
          <w:rStyle w:val="c0"/>
          <w:rFonts w:eastAsiaTheme="majorEastAsia"/>
          <w:color w:val="000000"/>
        </w:rPr>
        <w:t>ришунина Саранск «Мордовскяй книжнай издательствась» 2023к</w:t>
      </w:r>
    </w:p>
    <w:p w:rsidR="00313F52" w:rsidRDefault="00313F52" w:rsidP="00313F52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Arial"/>
        </w:rPr>
      </w:pPr>
    </w:p>
    <w:p w:rsidR="00313F52" w:rsidRDefault="00313F52" w:rsidP="00313F52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Arial"/>
          <w:color w:val="000000"/>
        </w:rPr>
      </w:pPr>
      <w:r>
        <w:rPr>
          <w:rStyle w:val="c9"/>
          <w:rFonts w:eastAsiaTheme="majorEastAsia"/>
          <w:b/>
          <w:bCs/>
          <w:color w:val="000000"/>
        </w:rPr>
        <w:t>ЦИФРОВЫЕ ОБРАЗОВАТЕЛЬНЫЕ РЕСУРСЫ И РЕСУРСЫ СЕТИ ИНТЕРНЕТ</w:t>
      </w:r>
    </w:p>
    <w:p w:rsidR="00313F52" w:rsidRDefault="00313F52" w:rsidP="00313F52">
      <w:pPr>
        <w:pStyle w:val="Style2"/>
        <w:numPr>
          <w:ilvl w:val="0"/>
          <w:numId w:val="2"/>
        </w:numPr>
        <w:rPr>
          <w:b/>
        </w:rPr>
      </w:pPr>
      <w:r>
        <w:rPr>
          <w:rStyle w:val="c0"/>
          <w:rFonts w:eastAsiaTheme="majorEastAsia"/>
          <w:color w:val="000000"/>
        </w:rPr>
        <w:t>​</w:t>
      </w:r>
      <w:r>
        <w:rPr>
          <w:rStyle w:val="c63"/>
          <w:rFonts w:eastAsiaTheme="majorEastAsia"/>
          <w:color w:val="333333"/>
        </w:rPr>
        <w:t>​</w:t>
      </w:r>
      <w:hyperlink r:id="rId14" w:history="1">
        <w:r>
          <w:rPr>
            <w:rStyle w:val="ab"/>
            <w:rFonts w:eastAsiaTheme="majorEastAsia"/>
          </w:rPr>
          <w:t>http://2all.kiev.ua/22452-enciklopediya-my-mordva.html</w:t>
        </w:r>
      </w:hyperlink>
      <w:r>
        <w:t xml:space="preserve"> </w:t>
      </w:r>
      <w:r>
        <w:rPr>
          <w:rStyle w:val="FontStyle26"/>
          <w:rFonts w:eastAsiaTheme="majorEastAsia"/>
        </w:rPr>
        <w:t>Мультимедийная энциклопедия «Мы – мордва!».</w:t>
      </w:r>
      <w:r>
        <w:rPr>
          <w:b/>
        </w:rPr>
        <w:t xml:space="preserve"> </w:t>
      </w:r>
    </w:p>
    <w:p w:rsidR="00313F52" w:rsidRDefault="00840DF7" w:rsidP="00313F52">
      <w:pPr>
        <w:pStyle w:val="Style2"/>
        <w:numPr>
          <w:ilvl w:val="0"/>
          <w:numId w:val="2"/>
        </w:numPr>
        <w:ind w:left="0" w:firstLine="709"/>
        <w:rPr>
          <w:b/>
        </w:rPr>
      </w:pPr>
      <w:hyperlink r:id="rId15" w:history="1">
        <w:r w:rsidR="00313F52">
          <w:rPr>
            <w:rStyle w:val="ab"/>
            <w:rFonts w:eastAsiaTheme="minorHAnsi"/>
            <w:lang w:eastAsia="en-US"/>
          </w:rPr>
          <w:t>http://finugor.ru:8080/encyclopaedia</w:t>
        </w:r>
      </w:hyperlink>
      <w:r w:rsidR="00313F52">
        <w:rPr>
          <w:rFonts w:eastAsiaTheme="minorHAnsi"/>
          <w:lang w:eastAsia="en-US"/>
        </w:rPr>
        <w:t>. Народная энциклопедия: статьи, слайды, видеоролики, посвященные истории, культуре и традициям всех народов уральской языковой семьи.</w:t>
      </w:r>
    </w:p>
    <w:p w:rsidR="00313F52" w:rsidRDefault="00840DF7" w:rsidP="00313F52">
      <w:pPr>
        <w:pStyle w:val="Style2"/>
        <w:numPr>
          <w:ilvl w:val="0"/>
          <w:numId w:val="2"/>
        </w:numPr>
        <w:ind w:left="0" w:firstLine="709"/>
        <w:rPr>
          <w:b/>
        </w:rPr>
      </w:pPr>
      <w:hyperlink r:id="rId16" w:history="1">
        <w:r w:rsidR="00313F52">
          <w:rPr>
            <w:rStyle w:val="ab"/>
            <w:rFonts w:eastAsiaTheme="minorHAnsi"/>
            <w:lang w:eastAsia="en-US"/>
          </w:rPr>
          <w:t>http://lingvisticheskij-slovar.ru</w:t>
        </w:r>
      </w:hyperlink>
      <w:r w:rsidR="00313F52">
        <w:rPr>
          <w:rFonts w:eastAsiaTheme="minorHAnsi"/>
          <w:lang w:eastAsia="en-US"/>
        </w:rPr>
        <w:t xml:space="preserve"> Лингвистический энциклопедический словарь / под ред. В. Н.</w:t>
      </w:r>
    </w:p>
    <w:p w:rsidR="00313F52" w:rsidRDefault="00313F52" w:rsidP="00313F52">
      <w:pPr>
        <w:pStyle w:val="c40"/>
        <w:shd w:val="clear" w:color="auto" w:fill="FFFFFF"/>
        <w:spacing w:before="0" w:beforeAutospacing="0" w:after="0" w:afterAutospacing="0" w:line="480" w:lineRule="auto"/>
        <w:ind w:left="120"/>
        <w:rPr>
          <w:rFonts w:ascii="Arial" w:hAnsi="Arial" w:cs="Arial"/>
        </w:rPr>
      </w:pPr>
    </w:p>
    <w:p w:rsidR="00126AE5" w:rsidRDefault="00126AE5" w:rsidP="00952E88">
      <w:pPr>
        <w:rPr>
          <w:lang w:val="ru-RU"/>
        </w:rPr>
      </w:pPr>
    </w:p>
    <w:p w:rsidR="00126AE5" w:rsidRDefault="00126AE5" w:rsidP="00952E88">
      <w:pPr>
        <w:rPr>
          <w:lang w:val="ru-RU"/>
        </w:rPr>
      </w:pPr>
    </w:p>
    <w:p w:rsidR="00126AE5" w:rsidRDefault="00126AE5" w:rsidP="00952E88">
      <w:pPr>
        <w:rPr>
          <w:lang w:val="ru-RU"/>
        </w:rPr>
      </w:pPr>
    </w:p>
    <w:p w:rsidR="00126AE5" w:rsidRDefault="00126AE5" w:rsidP="00952E88">
      <w:pPr>
        <w:rPr>
          <w:lang w:val="ru-RU"/>
        </w:rPr>
      </w:pPr>
    </w:p>
    <w:p w:rsidR="00126AE5" w:rsidRDefault="00126AE5" w:rsidP="00952E88">
      <w:pPr>
        <w:rPr>
          <w:lang w:val="ru-RU"/>
        </w:rPr>
      </w:pPr>
    </w:p>
    <w:p w:rsidR="00126AE5" w:rsidRDefault="00126AE5" w:rsidP="00952E88">
      <w:pPr>
        <w:rPr>
          <w:lang w:val="ru-RU"/>
        </w:rPr>
      </w:pPr>
    </w:p>
    <w:p w:rsidR="00126AE5" w:rsidRDefault="00126AE5" w:rsidP="00952E88">
      <w:pPr>
        <w:rPr>
          <w:lang w:val="ru-RU"/>
        </w:rPr>
      </w:pPr>
    </w:p>
    <w:bookmarkEnd w:id="0"/>
    <w:p w:rsidR="00126AE5" w:rsidRDefault="00126AE5" w:rsidP="00952E88">
      <w:pPr>
        <w:rPr>
          <w:lang w:val="ru-RU"/>
        </w:rPr>
      </w:pPr>
    </w:p>
    <w:p w:rsidR="003F7676" w:rsidRDefault="003F7676" w:rsidP="00952E88">
      <w:pPr>
        <w:rPr>
          <w:lang w:val="ru-RU"/>
        </w:rPr>
      </w:pPr>
    </w:p>
    <w:p w:rsidR="003F7676" w:rsidRDefault="003F7676" w:rsidP="00952E88">
      <w:pPr>
        <w:rPr>
          <w:lang w:val="ru-RU"/>
        </w:rPr>
      </w:pPr>
    </w:p>
    <w:p w:rsidR="003F7676" w:rsidRDefault="003F7676" w:rsidP="00952E88">
      <w:pPr>
        <w:rPr>
          <w:lang w:val="ru-RU"/>
        </w:rPr>
      </w:pPr>
    </w:p>
    <w:p w:rsidR="003F7676" w:rsidRDefault="003F7676" w:rsidP="00952E88">
      <w:pPr>
        <w:rPr>
          <w:lang w:val="ru-RU"/>
        </w:rPr>
      </w:pPr>
    </w:p>
    <w:p w:rsidR="003F7676" w:rsidRDefault="003F7676" w:rsidP="00952E88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451632"/>
            <wp:effectExtent l="0" t="0" r="0" b="0"/>
            <wp:docPr id="1" name="Рисунок 1" descr="C:\Users\HP\Downloads\20240910_23031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20240910_230317 (1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1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7676" w:rsidSect="00313F52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DF7" w:rsidRDefault="00840DF7" w:rsidP="00126AE5">
      <w:pPr>
        <w:spacing w:after="0" w:line="240" w:lineRule="auto"/>
      </w:pPr>
      <w:r>
        <w:separator/>
      </w:r>
    </w:p>
  </w:endnote>
  <w:endnote w:type="continuationSeparator" w:id="0">
    <w:p w:rsidR="00840DF7" w:rsidRDefault="00840DF7" w:rsidP="0012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DF7" w:rsidRDefault="00840DF7" w:rsidP="00126AE5">
      <w:pPr>
        <w:spacing w:after="0" w:line="240" w:lineRule="auto"/>
      </w:pPr>
      <w:r>
        <w:separator/>
      </w:r>
    </w:p>
  </w:footnote>
  <w:footnote w:type="continuationSeparator" w:id="0">
    <w:p w:rsidR="00840DF7" w:rsidRDefault="00840DF7" w:rsidP="00126AE5">
      <w:pPr>
        <w:spacing w:after="0" w:line="240" w:lineRule="auto"/>
      </w:pPr>
      <w:r>
        <w:continuationSeparator/>
      </w:r>
    </w:p>
  </w:footnote>
  <w:footnote w:id="1">
    <w:p w:rsidR="00126AE5" w:rsidRDefault="00126AE5" w:rsidP="00126AE5">
      <w:pPr>
        <w:pStyle w:val="ConsPlusNormal"/>
        <w:spacing w:before="120" w:after="12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92692"/>
    <w:multiLevelType w:val="hybridMultilevel"/>
    <w:tmpl w:val="C2D601A0"/>
    <w:lvl w:ilvl="0" w:tplc="C1FA355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3D3F67"/>
    <w:multiLevelType w:val="hybridMultilevel"/>
    <w:tmpl w:val="C2D601A0"/>
    <w:lvl w:ilvl="0" w:tplc="C1FA355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1760"/>
    <w:rsid w:val="00014813"/>
    <w:rsid w:val="000B7150"/>
    <w:rsid w:val="00126AE5"/>
    <w:rsid w:val="001C14F1"/>
    <w:rsid w:val="00243D94"/>
    <w:rsid w:val="002A0F75"/>
    <w:rsid w:val="002A1760"/>
    <w:rsid w:val="00313F52"/>
    <w:rsid w:val="003F7676"/>
    <w:rsid w:val="005265EE"/>
    <w:rsid w:val="00531610"/>
    <w:rsid w:val="005605B0"/>
    <w:rsid w:val="005D024E"/>
    <w:rsid w:val="005E4F2F"/>
    <w:rsid w:val="0069246B"/>
    <w:rsid w:val="0070349C"/>
    <w:rsid w:val="00840DF7"/>
    <w:rsid w:val="008C648D"/>
    <w:rsid w:val="00952E88"/>
    <w:rsid w:val="00955383"/>
    <w:rsid w:val="00A22CF3"/>
    <w:rsid w:val="00A462C0"/>
    <w:rsid w:val="00B03C84"/>
    <w:rsid w:val="00B3734F"/>
    <w:rsid w:val="00BC6247"/>
    <w:rsid w:val="00CA1534"/>
    <w:rsid w:val="00DD4405"/>
    <w:rsid w:val="00FD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 Indent"/>
    <w:basedOn w:val="a"/>
    <w:link w:val="af"/>
    <w:unhideWhenUsed/>
    <w:rsid w:val="00952E88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  <w:lang w:val="ru-RU" w:eastAsia="ru-RU"/>
    </w:rPr>
  </w:style>
  <w:style w:type="character" w:customStyle="1" w:styleId="af">
    <w:name w:val="Основной текст с отступом Знак"/>
    <w:basedOn w:val="a0"/>
    <w:link w:val="ae"/>
    <w:rsid w:val="00952E88"/>
    <w:rPr>
      <w:rFonts w:ascii="Courier New" w:eastAsia="Courier New" w:hAnsi="Courier New" w:cs="Courier New"/>
      <w:sz w:val="24"/>
      <w:szCs w:val="24"/>
      <w:lang w:val="ru-RU" w:eastAsia="ru-RU"/>
    </w:rPr>
  </w:style>
  <w:style w:type="character" w:customStyle="1" w:styleId="af0">
    <w:name w:val="Без интервала Знак"/>
    <w:aliases w:val="основа Знак"/>
    <w:link w:val="af1"/>
    <w:uiPriority w:val="1"/>
    <w:locked/>
    <w:rsid w:val="00952E88"/>
    <w:rPr>
      <w:lang w:bidi="en-US"/>
    </w:rPr>
  </w:style>
  <w:style w:type="paragraph" w:styleId="af1">
    <w:name w:val="No Spacing"/>
    <w:aliases w:val="основа"/>
    <w:link w:val="af0"/>
    <w:uiPriority w:val="1"/>
    <w:qFormat/>
    <w:rsid w:val="00952E88"/>
    <w:pPr>
      <w:spacing w:after="0" w:line="240" w:lineRule="auto"/>
    </w:pPr>
    <w:rPr>
      <w:lang w:bidi="en-US"/>
    </w:rPr>
  </w:style>
  <w:style w:type="paragraph" w:customStyle="1" w:styleId="c8">
    <w:name w:val="c8"/>
    <w:basedOn w:val="a"/>
    <w:rsid w:val="00952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5">
    <w:name w:val="c55"/>
    <w:basedOn w:val="a"/>
    <w:rsid w:val="00952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0">
    <w:name w:val="c40"/>
    <w:basedOn w:val="a"/>
    <w:rsid w:val="00952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rsid w:val="00952E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952E88"/>
  </w:style>
  <w:style w:type="character" w:customStyle="1" w:styleId="c0">
    <w:name w:val="c0"/>
    <w:basedOn w:val="a0"/>
    <w:rsid w:val="00952E88"/>
  </w:style>
  <w:style w:type="character" w:customStyle="1" w:styleId="c63">
    <w:name w:val="c63"/>
    <w:basedOn w:val="a0"/>
    <w:rsid w:val="00952E88"/>
  </w:style>
  <w:style w:type="character" w:customStyle="1" w:styleId="FontStyle26">
    <w:name w:val="Font Style26"/>
    <w:basedOn w:val="a0"/>
    <w:rsid w:val="00952E8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126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14TexstOSNOVA1012">
    <w:name w:val="14TexstOSNOVA_10/12"/>
    <w:basedOn w:val="a"/>
    <w:uiPriority w:val="99"/>
    <w:rsid w:val="00126AE5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af2">
    <w:name w:val="А ОСН ТЕКСТ Знак"/>
    <w:link w:val="af3"/>
    <w:locked/>
    <w:rsid w:val="00126AE5"/>
    <w:rPr>
      <w:rFonts w:ascii="Times New Roman" w:eastAsia="Arial Unicode MS" w:hAnsi="Times New Roman" w:cs="Times New Roman"/>
      <w:caps/>
      <w:color w:val="000000"/>
      <w:kern w:val="2"/>
      <w:sz w:val="28"/>
      <w:szCs w:val="28"/>
    </w:rPr>
  </w:style>
  <w:style w:type="paragraph" w:customStyle="1" w:styleId="af3">
    <w:name w:val="А ОСН ТЕКСТ"/>
    <w:basedOn w:val="a"/>
    <w:link w:val="af2"/>
    <w:rsid w:val="00126AE5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</w:rPr>
  </w:style>
  <w:style w:type="paragraph" w:customStyle="1" w:styleId="p4">
    <w:name w:val="p4"/>
    <w:basedOn w:val="a"/>
    <w:rsid w:val="00126AE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s1">
    <w:name w:val="s1"/>
    <w:rsid w:val="00126AE5"/>
  </w:style>
  <w:style w:type="paragraph" w:styleId="af4">
    <w:name w:val="Balloon Text"/>
    <w:basedOn w:val="a"/>
    <w:link w:val="af5"/>
    <w:uiPriority w:val="99"/>
    <w:semiHidden/>
    <w:unhideWhenUsed/>
    <w:rsid w:val="00703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03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inugor.ru:8080/encyclopaedia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inugor.ru:8080/encyclopaedia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://lingvisticheskij-slovar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inugor.ru:8080/encyclopaed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inugor.ru:8080/encyclopaedia" TargetMode="External"/><Relationship Id="rId10" Type="http://schemas.openxmlformats.org/officeDocument/2006/relationships/hyperlink" Target="http://finugor.ru:8080/encyclopaedi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inugor.ru:8080/encyclopaedia" TargetMode="External"/><Relationship Id="rId14" Type="http://schemas.openxmlformats.org/officeDocument/2006/relationships/hyperlink" Target="http://2all.kiev.ua/22452-enciklopediya-my-mordv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23</cp:revision>
  <cp:lastPrinted>2024-08-31T14:45:00Z</cp:lastPrinted>
  <dcterms:created xsi:type="dcterms:W3CDTF">2024-08-30T01:45:00Z</dcterms:created>
  <dcterms:modified xsi:type="dcterms:W3CDTF">2024-09-22T19:16:00Z</dcterms:modified>
</cp:coreProperties>
</file>